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黑体" w:hAnsi="黑体" w:eastAsia="黑体" w:cs="黑体"/>
          <w:sz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吉林省人工智能教育实验区域和实验学校自评打分表</w:t>
      </w:r>
    </w:p>
    <w:p>
      <w:pPr>
        <w:spacing w:line="360" w:lineRule="auto"/>
        <w:rPr>
          <w:rFonts w:ascii="楷体" w:hAnsi="楷体" w:eastAsia="楷体" w:cs="楷体"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区域或学校：</w:t>
      </w:r>
      <w:r>
        <w:rPr>
          <w:rFonts w:hint="eastAsia" w:ascii="楷体" w:hAnsi="楷体" w:eastAsia="楷体" w:cs="楷体"/>
          <w:sz w:val="24"/>
          <w:u w:val="single"/>
        </w:rPr>
        <w:t xml:space="preserve">                             </w:t>
      </w:r>
      <w:r>
        <w:rPr>
          <w:rFonts w:hint="eastAsia" w:ascii="楷体" w:hAnsi="楷体" w:eastAsia="楷体" w:cs="楷体"/>
          <w:sz w:val="24"/>
        </w:rPr>
        <w:t>（盖章）</w:t>
      </w:r>
    </w:p>
    <w:tbl>
      <w:tblPr>
        <w:tblStyle w:val="3"/>
        <w:tblW w:w="8985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15"/>
        <w:gridCol w:w="4350"/>
        <w:gridCol w:w="630"/>
        <w:gridCol w:w="525"/>
        <w:gridCol w:w="495"/>
        <w:gridCol w:w="495"/>
        <w:gridCol w:w="48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评价指标</w:t>
            </w:r>
          </w:p>
        </w:tc>
        <w:tc>
          <w:tcPr>
            <w:tcW w:w="43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评价内容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值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等级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自评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优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良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差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教学管理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指导思想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1.全面贯彻教育方针，全面推广普及人工智能教育。以提高学生整体素质为宗旨，重视培养学生的创新意识、信息素养和动手能力。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2.在信息化教学改革方面做出突出成绩，形成一定教育特色，影响较大。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制度管理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3.有专门的科创项目课程小组，机构健全合理、职能明确、运转高效。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4.有领导人员主持工作开展，能针对实际科学制定管理措施。有符合科创项目要求的考核、评估、奖励制度，并落到实处。有针对人工智能科创项目课程的领导听评课制度，并落到实处。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5.认真贯彻省教育厅《2022年吉林省教育信息化和网络安全工作要点》，对所开设的人工智能科创项目课程设计合理，有近中远期目标；开齐、开足信息技术课。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教学实施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师资管理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6.任课教师学历达标，鼓励支持教师通过各种形式进修学习提高业务水平。有计划地聘请专家进行指导培训。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7.积极培养人工智能教育骨干教师，鼓励和支持教师参加各级教研进修活动。有一定数量教师能承担省、市级相关工作，并能起到引领作用。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课程管理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8.对课程的实施和对学生学习质量有评价，对上课情况有检查、有记载。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9.保证每周2节信息科技课；保证每周3小时的人工智能科创活动或每天90分钟的创意+科创的综合服务；学生参加科技类活动的人数占总数的30%以上。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教学设施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专用教室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10.大部分学校的微机室设备设施达到国家规定的配备标准。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11.创客教室面积一般不小于100㎡，室内设施要有针对人工智能教育的特色布置。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软件设备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12.微机室电脑配置符合要求，电脑或者平板中装有能够支持人工智能教育的设计软件、仿真软件、编程软件、平台。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13.创客教室应配备材料塑形设备及设计软件（如青少年三维设计软件、3D打印机、激光切割雕刻机、木工机床等）。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教学质量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竞赛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14.人工智能科创项目列入科技社团活动课内容，并参加省、市电教部门组织的相关创客活动以及教育部白名单竞赛。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15.每年组织至少1次科技创新类（含设计、人工智能、编程类）活动，并形成制度。积极承办或参加上级比赛，获得一定成绩，赛后有比赛总结。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6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创新能力</w:t>
            </w: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16.一部分学生能够掌握1种以上人工智能仿真软件、程序编程软件或者具有基本结构设计搭建能力，掌握基础编程知识，利用物化工具，通过团队协作，完成作品制作任务。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50" w:type="dxa"/>
          </w:tcPr>
          <w:p>
            <w:pPr>
              <w:spacing w:line="440" w:lineRule="exact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17.学生普遍有创造意识，了解一定的创新辅助软件、工具和创新方法；综合能力强，在提出问题、解决问题方面能力较强。</w:t>
            </w:r>
          </w:p>
        </w:tc>
        <w:tc>
          <w:tcPr>
            <w:tcW w:w="630" w:type="dxa"/>
            <w:vMerge w:val="continue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49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25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总分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吉林省人工智能教育实验区域申报表</w:t>
      </w:r>
    </w:p>
    <w:tbl>
      <w:tblPr>
        <w:tblStyle w:val="3"/>
        <w:tblW w:w="89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085"/>
        <w:gridCol w:w="178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  域</w:t>
            </w:r>
          </w:p>
        </w:tc>
        <w:tc>
          <w:tcPr>
            <w:tcW w:w="754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单位及职务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申报类别</w:t>
            </w:r>
          </w:p>
        </w:tc>
        <w:tc>
          <w:tcPr>
            <w:tcW w:w="754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（可申报一个或多个）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5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主要做法</w:t>
            </w:r>
          </w:p>
        </w:tc>
        <w:tc>
          <w:tcPr>
            <w:tcW w:w="7545" w:type="dxa"/>
            <w:gridSpan w:val="3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（参照评选指标进行撰写，1000—2000字，可加页；佐证材料附后）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8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发展思路</w:t>
            </w:r>
          </w:p>
        </w:tc>
        <w:tc>
          <w:tcPr>
            <w:tcW w:w="7545" w:type="dxa"/>
            <w:gridSpan w:val="3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（500—1000字，可加页）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申报区域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电教部门</w:t>
            </w:r>
          </w:p>
        </w:tc>
        <w:tc>
          <w:tcPr>
            <w:tcW w:w="7545" w:type="dxa"/>
            <w:gridSpan w:val="3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市州电教部门意见</w:t>
            </w:r>
          </w:p>
        </w:tc>
        <w:tc>
          <w:tcPr>
            <w:tcW w:w="754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（市州申报免填此栏）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吉林省人工智能教育实验学校申报表</w:t>
      </w:r>
    </w:p>
    <w:tbl>
      <w:tblPr>
        <w:tblStyle w:val="3"/>
        <w:tblW w:w="897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085"/>
        <w:gridCol w:w="1785"/>
        <w:gridCol w:w="144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校</w:t>
            </w:r>
          </w:p>
        </w:tc>
        <w:tc>
          <w:tcPr>
            <w:tcW w:w="387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部门及职务</w:t>
            </w:r>
          </w:p>
        </w:tc>
        <w:tc>
          <w:tcPr>
            <w:tcW w:w="36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675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申报类别</w:t>
            </w:r>
          </w:p>
        </w:tc>
        <w:tc>
          <w:tcPr>
            <w:tcW w:w="754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（可申报一个或多个）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0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主要做法</w:t>
            </w:r>
          </w:p>
        </w:tc>
        <w:tc>
          <w:tcPr>
            <w:tcW w:w="7545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（参照评选指标进行撰写，1000—2000字，可加页；佐证材料附后）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8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发展思路</w:t>
            </w:r>
          </w:p>
        </w:tc>
        <w:tc>
          <w:tcPr>
            <w:tcW w:w="7545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（500—1000字，可加页）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申报学校</w:t>
            </w:r>
          </w:p>
        </w:tc>
        <w:tc>
          <w:tcPr>
            <w:tcW w:w="7545" w:type="dxa"/>
            <w:gridSpan w:val="4"/>
            <w:vAlign w:val="bottom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县区电教部门意见</w:t>
            </w:r>
          </w:p>
        </w:tc>
        <w:tc>
          <w:tcPr>
            <w:tcW w:w="7545" w:type="dxa"/>
            <w:gridSpan w:val="4"/>
          </w:tcPr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（市州直属、中省直中小学校及各类高职院校免填此栏）</w:t>
            </w:r>
          </w:p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市州电教部门意见</w:t>
            </w:r>
          </w:p>
        </w:tc>
        <w:tc>
          <w:tcPr>
            <w:tcW w:w="7545" w:type="dxa"/>
            <w:gridSpan w:val="4"/>
          </w:tcPr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8"/>
                <w:szCs w:val="28"/>
              </w:rPr>
              <w:t>（中省直中小学校及各类高职院校免填此栏）</w:t>
            </w:r>
          </w:p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月  日（盖章）</w:t>
            </w: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474" w:bottom="1417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YjkyODRjNTdkZTMzOTQwMWQxZDUwMGU2MGQ0N2MifQ=="/>
  </w:docVars>
  <w:rsids>
    <w:rsidRoot w:val="00000000"/>
    <w:rsid w:val="37CA77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Administrator.0MYBO9J0EEAGMUZ</dc:creator>
  <cp:lastModifiedBy>Administrator</cp:lastModifiedBy>
  <dcterms:modified xsi:type="dcterms:W3CDTF">2022-06-08T06:15:58Z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BDC05CC3E0E34FB1BF7862BCC27BBB95</vt:lpwstr>
  </property>
</Properties>
</file>